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A4" w:rsidRPr="00870E14" w:rsidRDefault="00736DA4" w:rsidP="00736DA4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E20FE">
        <w:rPr>
          <w:b/>
          <w:bCs/>
        </w:rPr>
        <w:t>Ә</w:t>
      </w:r>
      <w:r w:rsidRPr="00870E14">
        <w:rPr>
          <w:b/>
          <w:bCs/>
        </w:rPr>
        <w:t>л-Фараби атындағы ҚазҰУ оқ</w:t>
      </w:r>
      <w:proofErr w:type="gramStart"/>
      <w:r w:rsidRPr="00870E14">
        <w:rPr>
          <w:b/>
          <w:bCs/>
        </w:rPr>
        <w:t>у-</w:t>
      </w:r>
      <w:proofErr w:type="gramEnd"/>
      <w:r w:rsidRPr="00870E14">
        <w:rPr>
          <w:b/>
          <w:bCs/>
        </w:rPr>
        <w:t>әдістемелік кешені</w:t>
      </w:r>
    </w:p>
    <w:p w:rsidR="00736DA4" w:rsidRPr="00870E14" w:rsidRDefault="00736DA4" w:rsidP="00736DA4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70E14">
        <w:t xml:space="preserve">Мамандығы: </w:t>
      </w:r>
      <w:r w:rsidRPr="00870E14">
        <w:rPr>
          <w:b/>
          <w:bCs/>
          <w:u w:val="single"/>
        </w:rPr>
        <w:t>Юриспруденция</w:t>
      </w:r>
    </w:p>
    <w:p w:rsidR="00736DA4" w:rsidRPr="00870E14" w:rsidRDefault="00736DA4" w:rsidP="00736DA4">
      <w:pPr>
        <w:autoSpaceDE w:val="0"/>
        <w:autoSpaceDN w:val="0"/>
        <w:adjustRightInd w:val="0"/>
        <w:ind w:firstLine="567"/>
        <w:jc w:val="center"/>
      </w:pPr>
      <w:r w:rsidRPr="00870E14">
        <w:t xml:space="preserve">Шифр: </w:t>
      </w:r>
      <w:r w:rsidRPr="00870E14">
        <w:rPr>
          <w:b/>
          <w:bCs/>
          <w:u w:val="single"/>
        </w:rPr>
        <w:t>5В030100</w:t>
      </w:r>
    </w:p>
    <w:p w:rsidR="00736DA4" w:rsidRPr="00736DA4" w:rsidRDefault="00736DA4" w:rsidP="00736DA4">
      <w:pPr>
        <w:autoSpaceDE w:val="0"/>
        <w:autoSpaceDN w:val="0"/>
        <w:adjustRightInd w:val="0"/>
        <w:ind w:firstLine="567"/>
        <w:jc w:val="center"/>
        <w:rPr>
          <w:lang w:val="kk-KZ"/>
        </w:rPr>
      </w:pPr>
      <w:proofErr w:type="gramStart"/>
      <w:r w:rsidRPr="00870E14">
        <w:t>П</w:t>
      </w:r>
      <w:proofErr w:type="gramEnd"/>
      <w:r w:rsidRPr="00870E14">
        <w:t xml:space="preserve">ән: </w:t>
      </w:r>
      <w:r w:rsidRPr="00870E14">
        <w:rPr>
          <w:b/>
          <w:bCs/>
          <w:u w:val="single"/>
        </w:rPr>
        <w:t xml:space="preserve">ҚР </w:t>
      </w:r>
      <w:r>
        <w:rPr>
          <w:b/>
          <w:bCs/>
          <w:u w:val="single"/>
          <w:lang w:val="kk-KZ"/>
        </w:rPr>
        <w:t>Бюджет құқығы</w:t>
      </w:r>
    </w:p>
    <w:p w:rsidR="00736DA4" w:rsidRDefault="00736DA4" w:rsidP="00736DA4">
      <w:pPr>
        <w:autoSpaceDE w:val="0"/>
        <w:autoSpaceDN w:val="0"/>
        <w:adjustRightInd w:val="0"/>
        <w:spacing w:line="480" w:lineRule="auto"/>
        <w:jc w:val="both"/>
        <w:rPr>
          <w:b/>
          <w:bCs/>
          <w:lang w:val="kk-KZ"/>
        </w:rPr>
      </w:pPr>
    </w:p>
    <w:p w:rsidR="00736DA4" w:rsidRPr="00736DA4" w:rsidRDefault="00736DA4" w:rsidP="00736DA4">
      <w:pPr>
        <w:autoSpaceDE w:val="0"/>
        <w:autoSpaceDN w:val="0"/>
        <w:adjustRightInd w:val="0"/>
        <w:spacing w:line="480" w:lineRule="auto"/>
        <w:jc w:val="both"/>
        <w:rPr>
          <w:b/>
          <w:bCs/>
          <w:lang w:val="kk-KZ"/>
        </w:rPr>
      </w:pPr>
      <w:r w:rsidRPr="00736DA4">
        <w:rPr>
          <w:b/>
          <w:bCs/>
          <w:lang w:val="kk-KZ"/>
        </w:rPr>
        <w:t xml:space="preserve">Қазақстан Республикасының </w:t>
      </w:r>
      <w:r>
        <w:rPr>
          <w:b/>
          <w:bCs/>
          <w:lang w:val="kk-KZ"/>
        </w:rPr>
        <w:t>бюджет</w:t>
      </w:r>
      <w:r w:rsidRPr="00736DA4">
        <w:rPr>
          <w:b/>
          <w:bCs/>
          <w:lang w:val="kk-KZ"/>
        </w:rPr>
        <w:t xml:space="preserve"> құқығы пәні бойынша емтихан сұрақтары</w:t>
      </w:r>
    </w:p>
    <w:p w:rsidR="00736DA4" w:rsidRPr="00EF300D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  <w:rPr>
          <w:lang w:val="kk-KZ"/>
        </w:rPr>
      </w:pPr>
      <w:r w:rsidRPr="00EF300D">
        <w:rPr>
          <w:lang w:val="kk-KZ"/>
        </w:rPr>
        <w:t>Бюджеттік қызметінің түсінігі, маңызы, мақсаты.</w:t>
      </w:r>
    </w:p>
    <w:p w:rsidR="00736DA4" w:rsidRPr="00EF300D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  <w:rPr>
          <w:lang w:val="kk-KZ"/>
        </w:rPr>
      </w:pPr>
      <w:r w:rsidRPr="00EF300D">
        <w:rPr>
          <w:lang w:val="kk-KZ"/>
        </w:rPr>
        <w:t>Бюджеттік қызмет саласында жасалынатын құқық бұзушылықтар және оларға қолданылатын санкциялар.</w:t>
      </w:r>
    </w:p>
    <w:p w:rsidR="00736DA4" w:rsidRPr="00EF300D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  <w:rPr>
          <w:lang w:val="kk-KZ"/>
        </w:rPr>
      </w:pPr>
      <w:r w:rsidRPr="00EF300D">
        <w:rPr>
          <w:lang w:val="kk-KZ"/>
        </w:rPr>
        <w:t>Бюджеттік қызметтің міндеттері және функциялары: ақша қорларын қалыптастыру, бөлу және бақылау функциялары.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Бюджетің материалды катергория ретіндегі және экономикалық категория ретіндегі түсінігі.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Республикасындағы салықтық жүйесі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</w:t>
      </w:r>
      <w:proofErr w:type="gramStart"/>
      <w:r>
        <w:t>ызметт</w:t>
      </w:r>
      <w:proofErr w:type="gramEnd"/>
      <w:r>
        <w:t>ің ақша қорларын қалыптастыру әдістері.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Республикалық бюджеттің жобасын жасау және оны бекіту тәртібі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 қ</w:t>
      </w:r>
      <w:proofErr w:type="gramStart"/>
      <w:r>
        <w:t>ызметт</w:t>
      </w:r>
      <w:proofErr w:type="gramEnd"/>
      <w:r>
        <w:t>ің ақша қорларын бөлу тәсілдері.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Жергілікті бюджеттердің жобасын жасау және оларды бекіту тәртібі.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Төтенше бюджет, қабыладау негіздері және бектілу тәртібі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бюджеттік рынокты және бюджеттік  ұйымдарды  мемлекеттік реттеу және қадағалау рыногы агенттігінің құқықтық жағдайы.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 қызметтің құқықтық формалары.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 xml:space="preserve">Бюджеттік құқықтың </w:t>
      </w:r>
      <w:proofErr w:type="gramStart"/>
      <w:r>
        <w:t>п</w:t>
      </w:r>
      <w:proofErr w:type="gramEnd"/>
      <w:r>
        <w:t>әні, бюджеттік қатынастардың ерекшеліктері.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құқықтың реттеу әдістері, олардың белгілері.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бюджеттерінің резерві, оның қолданылу мақсаты.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құқықтық нормалары, түсінігі, белгілері, ерекшеліктері, құрылысы.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ақша жүйесін ретке келті</w:t>
      </w:r>
      <w:proofErr w:type="gramStart"/>
      <w:r>
        <w:t>ру әд</w:t>
      </w:r>
      <w:proofErr w:type="gramEnd"/>
      <w:r>
        <w:t>істері: деноминация, ревалбвация, девальвация, нуллиификация.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 xml:space="preserve">Республикалық бюджеттің орындалуын бақылау оның орындалуы жөнінде есеп беру 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құқықтық нормалардың түрлері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 xml:space="preserve">Қазақстан </w:t>
      </w:r>
      <w:proofErr w:type="gramStart"/>
      <w:r>
        <w:t>Республикасыны</w:t>
      </w:r>
      <w:proofErr w:type="gramEnd"/>
      <w:r>
        <w:t>ң ақша жүйесінің белгілері.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</w:t>
      </w:r>
      <w:proofErr w:type="gramStart"/>
      <w:r>
        <w:t>к-</w:t>
      </w:r>
      <w:proofErr w:type="gramEnd"/>
      <w:r>
        <w:t>құқықтық қатынастар түсінігі мазмұны, ерекшелікері түрлері.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Мемлекеттің бюджеттің түсінігі маңызы қабылдануы мақсаты.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</w:t>
      </w:r>
      <w:proofErr w:type="gramStart"/>
      <w:r>
        <w:t>ызметт</w:t>
      </w:r>
      <w:proofErr w:type="gramEnd"/>
      <w:r>
        <w:t>ің ақша қорларын пайдалануды ұйымдастыру әдістері.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бақылаудың түсінігі, маңызы, жүргізілуі мақсаты элементтері.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Ақшаның пайда болу тарихы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Екінші деңгейдегі банктердің ашылуы тәртібі.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бақылаудың тәсілдері.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 xml:space="preserve">Қолда </w:t>
      </w:r>
      <w:proofErr w:type="gramStart"/>
      <w:r>
        <w:t>жо</w:t>
      </w:r>
      <w:proofErr w:type="gramEnd"/>
      <w:r>
        <w:t xml:space="preserve">қ ақшамен есеп 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бақылудың түрлері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бюджетті</w:t>
      </w:r>
      <w:proofErr w:type="gramStart"/>
      <w:r>
        <w:t>к</w:t>
      </w:r>
      <w:proofErr w:type="gramEnd"/>
      <w:r>
        <w:t xml:space="preserve"> құрылғысы оның элементтері.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міндетті төлемдер олардың бір-бі</w:t>
      </w:r>
      <w:proofErr w:type="gramStart"/>
      <w:r>
        <w:t>р</w:t>
      </w:r>
      <w:proofErr w:type="gramEnd"/>
      <w:r>
        <w:t>інен айырмашылықтары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бюджетті</w:t>
      </w:r>
      <w:proofErr w:type="gramStart"/>
      <w:r>
        <w:t>к</w:t>
      </w:r>
      <w:proofErr w:type="gramEnd"/>
      <w:r>
        <w:t xml:space="preserve"> жүйесі оған кіретін институттар (құрамы)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lastRenderedPageBreak/>
        <w:t>Қазақстан Республикасында валюталық реттеудің құқықтық негіздері.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қызмет саласындағы басқаруды жүзеге асырушы органдарлың жалпы  сипаттамасы.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Валюталық айналым режимі.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 министрлігі қаржылық қызметі жүзеге асырушы басты орган ретінде, оның функциялары жанынан құрылған департаменттар.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 құқығының құқық</w:t>
      </w:r>
      <w:proofErr w:type="gramStart"/>
      <w:r>
        <w:t>тар ж</w:t>
      </w:r>
      <w:proofErr w:type="gramEnd"/>
      <w:r>
        <w:t>үйесіндегі алатын орны.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Экономика және бюджетті жоспарлау министрлігі, атқаратын функциялары, оның жанынан құрылған департаменттер.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бақылаудың обьектілер.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құқықтық қатынастардың пайда болуы, өзгеруі тоқтауы негіздері.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бюджеттерінің жүйесі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Салық</w:t>
      </w:r>
      <w:proofErr w:type="gramStart"/>
      <w:r>
        <w:t>тар</w:t>
      </w:r>
      <w:proofErr w:type="gramEnd"/>
      <w:r>
        <w:t>ға тән белгілер, олардың басқа міндетті төлемдерден айырмашылықтары.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 тапшылығы жә</w:t>
      </w:r>
      <w:proofErr w:type="gramStart"/>
      <w:r>
        <w:t>не ол</w:t>
      </w:r>
      <w:proofErr w:type="gramEnd"/>
      <w:r>
        <w:t xml:space="preserve"> кезде мемлекет тарапынан қолданылатын шаралар.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</w:t>
      </w:r>
      <w:proofErr w:type="gramStart"/>
      <w:r>
        <w:t>к</w:t>
      </w:r>
      <w:proofErr w:type="gramEnd"/>
      <w:r>
        <w:t xml:space="preserve"> бақылау жүргізуші субьектілердің құқықтық жағдайы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Республикалық бюджеттің атқарылуын бақылау жөніндегі Есеп комитетінің құқықтық  жағдйы.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Республикалық бюджетте көрсетілетін мәліметтер.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Жергілікті бюджет туралы актіде көрсетілетін мәліметтер көрсетілетін мәліметтер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</w:t>
      </w:r>
      <w:proofErr w:type="gramStart"/>
      <w:r>
        <w:t>атынастар</w:t>
      </w:r>
      <w:proofErr w:type="gramEnd"/>
      <w:r>
        <w:t>ға қатысушылардың құқықтары мен мүдделерінің қорғалуын қамтамасыз ету тәсілдері.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Сыбайлас жемқ</w:t>
      </w:r>
      <w:proofErr w:type="gramStart"/>
      <w:r>
        <w:t>орлы</w:t>
      </w:r>
      <w:proofErr w:type="gramEnd"/>
      <w:r>
        <w:t>ққа қарсы күрес агенттілігінің құқықтық жағдайы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жалпы құзыретті бюджеттік қызметті жүзеге асырушы органдары, олардың құқықтық жағдайы.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құқықтың жүйесі, оның қарастыратын институттары.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құқықтық санкциялар, олардың ерекшеліктері және түрлері.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 xml:space="preserve">Бюджеттік бақылаудың мақсаты және </w:t>
      </w:r>
      <w:proofErr w:type="gramStart"/>
      <w:r>
        <w:t>м</w:t>
      </w:r>
      <w:proofErr w:type="gramEnd"/>
      <w:r>
        <w:t>індеттері.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Бюджеттік жоспарлаудың құқықтық негіздері.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Ұлттық қоры, оның құқықтық жағдайы.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Қазақстан Республикасының өкілетті оганның сақтандыру саласын қадағалау және бақылаудағы функциялары.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 xml:space="preserve">Қазақстан </w:t>
      </w:r>
      <w:proofErr w:type="gramStart"/>
      <w:r>
        <w:t>Республикасыны</w:t>
      </w:r>
      <w:proofErr w:type="gramEnd"/>
      <w:r>
        <w:t>ң ақша жүйесінің құқықтық негіздері.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Республикалық және жергілікті бюджеттердің орындалуын қамтамасыз ету.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Жергілікті бюджеттердің жобасын жасау және оларды бекіту тәртібі.</w:t>
      </w:r>
    </w:p>
    <w:p w:rsidR="00736DA4" w:rsidRDefault="00736DA4" w:rsidP="00736DA4">
      <w:pPr>
        <w:pStyle w:val="a3"/>
        <w:numPr>
          <w:ilvl w:val="0"/>
          <w:numId w:val="1"/>
        </w:numPr>
        <w:tabs>
          <w:tab w:val="clear" w:pos="1605"/>
          <w:tab w:val="num" w:pos="0"/>
          <w:tab w:val="left" w:pos="900"/>
        </w:tabs>
        <w:spacing w:after="0"/>
        <w:ind w:left="0" w:firstLine="360"/>
        <w:jc w:val="both"/>
      </w:pPr>
      <w:r>
        <w:t>Төтенше бюджет, қабыладау негіздері және бектілу тәртібі.</w:t>
      </w:r>
    </w:p>
    <w:p w:rsidR="00736DA4" w:rsidRPr="00EF300D" w:rsidRDefault="00736DA4" w:rsidP="00736DA4">
      <w:pPr>
        <w:jc w:val="center"/>
        <w:rPr>
          <w:rFonts w:ascii="Times New Roman" w:hAnsi="Times New Roman"/>
        </w:rPr>
      </w:pPr>
    </w:p>
    <w:p w:rsidR="006F6ACD" w:rsidRDefault="006F6ACD"/>
    <w:sectPr w:rsidR="006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4089"/>
    <w:multiLevelType w:val="hybridMultilevel"/>
    <w:tmpl w:val="2840753C"/>
    <w:lvl w:ilvl="0" w:tplc="7CE035D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36DA4"/>
    <w:rsid w:val="006F6ACD"/>
    <w:rsid w:val="0073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D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36DA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УМКД"/>
    <w:basedOn w:val="a"/>
    <w:next w:val="a"/>
    <w:link w:val="a6"/>
    <w:autoRedefine/>
    <w:uiPriority w:val="99"/>
    <w:rsid w:val="00736DA4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val="kk-KZ" w:eastAsia="en-US"/>
    </w:rPr>
  </w:style>
  <w:style w:type="character" w:customStyle="1" w:styleId="a6">
    <w:name w:val="УМКД Знак"/>
    <w:basedOn w:val="a0"/>
    <w:link w:val="a5"/>
    <w:uiPriority w:val="99"/>
    <w:locked/>
    <w:rsid w:val="00736DA4"/>
    <w:rPr>
      <w:rFonts w:ascii="Times New Roman" w:eastAsia="Times New Roman" w:hAnsi="Times New Roman" w:cs="Times New Roman"/>
      <w:b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Madiar</cp:lastModifiedBy>
  <cp:revision>2</cp:revision>
  <dcterms:created xsi:type="dcterms:W3CDTF">2013-08-11T09:16:00Z</dcterms:created>
  <dcterms:modified xsi:type="dcterms:W3CDTF">2013-08-11T09:19:00Z</dcterms:modified>
</cp:coreProperties>
</file>